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C9F2" w14:textId="35A2664B" w:rsidR="00C00E18" w:rsidRDefault="00C00E18"/>
    <w:p w14:paraId="323B2E3A" w14:textId="44458E2D" w:rsidR="008A1971" w:rsidRPr="00A91FA0" w:rsidRDefault="008A1971" w:rsidP="008A1971">
      <w:pPr>
        <w:jc w:val="center"/>
        <w:rPr>
          <w:rFonts w:ascii="Gotham Book" w:hAnsi="Gotham Book"/>
        </w:rPr>
      </w:pPr>
      <w:r w:rsidRPr="00A91FA0">
        <w:rPr>
          <w:rFonts w:ascii="Gotham Book" w:hAnsi="Gotham Book"/>
          <w:noProof/>
        </w:rPr>
        <w:drawing>
          <wp:inline distT="0" distB="0" distL="0" distR="0" wp14:anchorId="3B6C3C6C" wp14:editId="626D1D21">
            <wp:extent cx="2562225" cy="24341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MYK_500x475.tif"/>
                    <pic:cNvPicPr/>
                  </pic:nvPicPr>
                  <pic:blipFill>
                    <a:blip r:embed="rId6">
                      <a:extLst>
                        <a:ext uri="{28A0092B-C50C-407E-A947-70E740481C1C}">
                          <a14:useLocalDpi xmlns:a14="http://schemas.microsoft.com/office/drawing/2010/main" val="0"/>
                        </a:ext>
                      </a:extLst>
                    </a:blip>
                    <a:stretch>
                      <a:fillRect/>
                    </a:stretch>
                  </pic:blipFill>
                  <pic:spPr>
                    <a:xfrm>
                      <a:off x="0" y="0"/>
                      <a:ext cx="2569187" cy="2440727"/>
                    </a:xfrm>
                    <a:prstGeom prst="rect">
                      <a:avLst/>
                    </a:prstGeom>
                  </pic:spPr>
                </pic:pic>
              </a:graphicData>
            </a:graphic>
          </wp:inline>
        </w:drawing>
      </w:r>
    </w:p>
    <w:p w14:paraId="179E5FD0" w14:textId="31CE5DC5" w:rsidR="008A1971" w:rsidRPr="00A91FA0" w:rsidRDefault="008A1971">
      <w:pPr>
        <w:rPr>
          <w:rFonts w:ascii="Gotham Book" w:hAnsi="Gotham Book"/>
        </w:rPr>
      </w:pPr>
    </w:p>
    <w:p w14:paraId="54F012AD" w14:textId="190954F6" w:rsidR="008A1971" w:rsidRPr="00A91FA0" w:rsidRDefault="008A1971">
      <w:pPr>
        <w:rPr>
          <w:rFonts w:ascii="Gotham Book" w:hAnsi="Gotham Book"/>
        </w:rPr>
      </w:pPr>
    </w:p>
    <w:p w14:paraId="160D1A3E" w14:textId="0FB46AD5" w:rsidR="008A1971" w:rsidRPr="00A91FA0" w:rsidRDefault="008A1971">
      <w:pPr>
        <w:rPr>
          <w:rFonts w:ascii="Gotham Book" w:hAnsi="Gotham Book"/>
        </w:rPr>
      </w:pPr>
    </w:p>
    <w:p w14:paraId="17732A99" w14:textId="3835F26B" w:rsidR="008A1971" w:rsidRPr="00A91FA0" w:rsidRDefault="008A1971">
      <w:pPr>
        <w:rPr>
          <w:rFonts w:ascii="Gotham Book" w:hAnsi="Gotham Book"/>
        </w:rPr>
      </w:pPr>
    </w:p>
    <w:p w14:paraId="08A1CD9D" w14:textId="4259B23D" w:rsidR="008A1971" w:rsidRPr="00A91FA0" w:rsidRDefault="008A1971">
      <w:pPr>
        <w:rPr>
          <w:rFonts w:ascii="Gotham Book" w:hAnsi="Gotham Book"/>
        </w:rPr>
      </w:pPr>
    </w:p>
    <w:p w14:paraId="06179C77" w14:textId="52DA2D96" w:rsidR="008A1971" w:rsidRPr="00A91FA0" w:rsidRDefault="008A1971">
      <w:pPr>
        <w:rPr>
          <w:rFonts w:ascii="Gotham Book" w:hAnsi="Gotham Book"/>
        </w:rPr>
      </w:pPr>
    </w:p>
    <w:p w14:paraId="1713C1B7" w14:textId="539DDE3D" w:rsidR="008A1971" w:rsidRPr="00A91FA0" w:rsidRDefault="00A91FA0" w:rsidP="00A91FA0">
      <w:pPr>
        <w:jc w:val="center"/>
        <w:rPr>
          <w:rFonts w:ascii="Gotham Book" w:hAnsi="Gotham Book"/>
          <w:b/>
          <w:bCs/>
          <w:sz w:val="36"/>
          <w:szCs w:val="36"/>
        </w:rPr>
      </w:pPr>
      <w:r w:rsidRPr="00A91FA0">
        <w:rPr>
          <w:rFonts w:ascii="Gotham Book" w:hAnsi="Gotham Book"/>
          <w:b/>
          <w:bCs/>
          <w:sz w:val="36"/>
          <w:szCs w:val="36"/>
        </w:rPr>
        <w:t>Baptism for the Dead</w:t>
      </w:r>
    </w:p>
    <w:p w14:paraId="4988BF57" w14:textId="69DDB998" w:rsidR="00A91FA0" w:rsidRPr="00A91FA0" w:rsidRDefault="00A91FA0" w:rsidP="00A91FA0">
      <w:pPr>
        <w:jc w:val="center"/>
        <w:rPr>
          <w:rFonts w:ascii="Gotham Book" w:hAnsi="Gotham Book"/>
        </w:rPr>
      </w:pPr>
      <w:r w:rsidRPr="00A91FA0">
        <w:rPr>
          <w:rFonts w:ascii="Gotham Book" w:hAnsi="Gotham Book"/>
        </w:rPr>
        <w:t>By</w:t>
      </w:r>
    </w:p>
    <w:p w14:paraId="7A25FE84" w14:textId="6818B58B" w:rsidR="00A91FA0" w:rsidRPr="00A91FA0" w:rsidRDefault="00A91FA0" w:rsidP="00A91FA0">
      <w:pPr>
        <w:jc w:val="center"/>
        <w:rPr>
          <w:rFonts w:ascii="Gotham Book" w:hAnsi="Gotham Book"/>
        </w:rPr>
      </w:pPr>
      <w:r w:rsidRPr="00A91FA0">
        <w:rPr>
          <w:rFonts w:ascii="Gotham Book" w:hAnsi="Gotham Book"/>
        </w:rPr>
        <w:t>Kathy L McFarland</w:t>
      </w:r>
    </w:p>
    <w:p w14:paraId="3A29B855" w14:textId="6D915923" w:rsidR="008A1971" w:rsidRPr="00A91FA0" w:rsidRDefault="008A1971">
      <w:pPr>
        <w:rPr>
          <w:rFonts w:ascii="Gotham Book" w:hAnsi="Gotham Book"/>
        </w:rPr>
      </w:pPr>
    </w:p>
    <w:p w14:paraId="7C1596C3" w14:textId="6345AB34" w:rsidR="008A1971" w:rsidRPr="00A91FA0" w:rsidRDefault="008A1971">
      <w:pPr>
        <w:rPr>
          <w:rFonts w:ascii="Gotham Book" w:hAnsi="Gotham Book"/>
        </w:rPr>
      </w:pPr>
    </w:p>
    <w:p w14:paraId="02C5C72E" w14:textId="7876E8A7" w:rsidR="008A1971" w:rsidRPr="00A91FA0" w:rsidRDefault="008A1971">
      <w:pPr>
        <w:rPr>
          <w:rFonts w:ascii="Gotham Book" w:hAnsi="Gotham Book"/>
        </w:rPr>
      </w:pPr>
    </w:p>
    <w:p w14:paraId="04C850AD" w14:textId="13CBA696" w:rsidR="008A1971" w:rsidRPr="00A91FA0" w:rsidRDefault="008A1971">
      <w:pPr>
        <w:rPr>
          <w:rFonts w:ascii="Gotham Book" w:hAnsi="Gotham Book"/>
        </w:rPr>
      </w:pPr>
    </w:p>
    <w:p w14:paraId="06C282A4" w14:textId="6F1A7F41" w:rsidR="008A1971" w:rsidRPr="00A91FA0" w:rsidRDefault="008A1971">
      <w:pPr>
        <w:rPr>
          <w:rFonts w:ascii="Gotham Book" w:hAnsi="Gotham Book"/>
        </w:rPr>
      </w:pPr>
    </w:p>
    <w:p w14:paraId="6690CADC" w14:textId="6EB77398" w:rsidR="008A1971" w:rsidRDefault="008A1971">
      <w:pPr>
        <w:rPr>
          <w:rFonts w:ascii="Gotham Book" w:hAnsi="Gotham Book"/>
        </w:rPr>
      </w:pPr>
    </w:p>
    <w:p w14:paraId="30F59DA9" w14:textId="59AE3509" w:rsidR="00A91FA0" w:rsidRDefault="00A91FA0">
      <w:pPr>
        <w:rPr>
          <w:rFonts w:ascii="Gotham Book" w:hAnsi="Gotham Book"/>
        </w:rPr>
      </w:pPr>
    </w:p>
    <w:p w14:paraId="0B356F8B" w14:textId="1C04CFBC" w:rsidR="00A91FA0" w:rsidRDefault="00A91FA0">
      <w:pPr>
        <w:rPr>
          <w:rFonts w:ascii="Gotham Book" w:hAnsi="Gotham Book"/>
        </w:rPr>
      </w:pPr>
    </w:p>
    <w:p w14:paraId="7FA22786" w14:textId="77777777" w:rsidR="00A91FA0" w:rsidRPr="00A91FA0" w:rsidRDefault="00A91FA0">
      <w:pPr>
        <w:rPr>
          <w:rFonts w:ascii="Gotham Book" w:hAnsi="Gotham Book"/>
        </w:rPr>
      </w:pPr>
    </w:p>
    <w:p w14:paraId="5EEEAE51" w14:textId="55FFDF59" w:rsidR="008A1971" w:rsidRPr="00A91FA0" w:rsidRDefault="008A1971" w:rsidP="008A1971">
      <w:pPr>
        <w:jc w:val="center"/>
        <w:rPr>
          <w:rFonts w:ascii="Gotham Book" w:hAnsi="Gotham Book"/>
          <w:sz w:val="18"/>
          <w:szCs w:val="18"/>
        </w:rPr>
      </w:pPr>
      <w:r w:rsidRPr="00A91FA0">
        <w:rPr>
          <w:rFonts w:ascii="Gotham Book" w:hAnsi="Gotham Book" w:cstheme="minorHAnsi"/>
          <w:sz w:val="18"/>
          <w:szCs w:val="18"/>
        </w:rPr>
        <w:t>©</w:t>
      </w:r>
      <w:r w:rsidRPr="00A91FA0">
        <w:rPr>
          <w:rFonts w:ascii="Gotham Book" w:hAnsi="Gotham Book"/>
          <w:sz w:val="18"/>
          <w:szCs w:val="18"/>
        </w:rPr>
        <w:t xml:space="preserve"> 2019 Kathy L. McFarland. All Rights Reserved.</w:t>
      </w:r>
    </w:p>
    <w:p w14:paraId="3B983DBC" w14:textId="41563B05" w:rsidR="008A1971" w:rsidRPr="004B2903" w:rsidRDefault="004B2903" w:rsidP="004B2903">
      <w:pPr>
        <w:jc w:val="both"/>
        <w:rPr>
          <w:rFonts w:ascii="Gotham Book" w:hAnsi="Gotham Book" w:cs="Times New Roman"/>
          <w:i/>
          <w:iCs/>
        </w:rPr>
      </w:pPr>
      <w:r w:rsidRPr="004B2903">
        <w:rPr>
          <w:rFonts w:ascii="Gotham Book" w:hAnsi="Gotham Book" w:cs="Times New Roman"/>
          <w:i/>
          <w:iCs/>
        </w:rPr>
        <w:lastRenderedPageBreak/>
        <w:t>Now if Christ be preached that he rose from the dead, how say some among you that there is no resurrection of the dead? But if there be no resurrection of the dead, then is Christ not risen:</w:t>
      </w:r>
      <w:r w:rsidRPr="004B2903">
        <w:rPr>
          <w:rFonts w:ascii="Gotham Book" w:hAnsi="Gotham Book" w:cs="Times New Roman"/>
          <w:i/>
          <w:iCs/>
          <w:vertAlign w:val="superscript"/>
        </w:rPr>
        <w:t> </w:t>
      </w:r>
      <w:r w:rsidRPr="004B2903">
        <w:rPr>
          <w:rFonts w:ascii="Gotham Book" w:hAnsi="Gotham Book" w:cs="Times New Roman"/>
          <w:i/>
          <w:iCs/>
        </w:rPr>
        <w:t>And if Christ be not risen, then is our preaching vain, and your faith is also vain.</w:t>
      </w:r>
      <w:r w:rsidRPr="004B2903">
        <w:rPr>
          <w:rFonts w:ascii="Gotham Book" w:hAnsi="Gotham Book" w:cs="Times New Roman"/>
          <w:i/>
          <w:iCs/>
          <w:vertAlign w:val="superscript"/>
        </w:rPr>
        <w:t> </w:t>
      </w:r>
      <w:r w:rsidRPr="004B2903">
        <w:rPr>
          <w:rFonts w:ascii="Gotham Book" w:hAnsi="Gotham Book" w:cs="Times New Roman"/>
          <w:i/>
          <w:iCs/>
        </w:rPr>
        <w:t>Yea, and we are found false witnesses of God; because we have testified of God that he raised up Christ: whom he raised not up, if so be that the dead rise not.</w:t>
      </w:r>
      <w:r>
        <w:rPr>
          <w:rFonts w:ascii="Gotham Book" w:hAnsi="Gotham Book" w:cs="Times New Roman"/>
          <w:i/>
          <w:iCs/>
        </w:rPr>
        <w:t xml:space="preserve"> </w:t>
      </w:r>
      <w:r w:rsidRPr="004B2903">
        <w:rPr>
          <w:rFonts w:ascii="Gotham Book" w:hAnsi="Gotham Book" w:cs="Times New Roman"/>
          <w:i/>
          <w:iCs/>
          <w:vertAlign w:val="superscript"/>
        </w:rPr>
        <w:t> </w:t>
      </w:r>
      <w:r w:rsidRPr="004B2903">
        <w:rPr>
          <w:rFonts w:ascii="Gotham Book" w:hAnsi="Gotham Book" w:cs="Times New Roman"/>
          <w:i/>
          <w:iCs/>
        </w:rPr>
        <w:t>For if the dead rise not, then is not Christ raised: And if Christ be not raised, your faith is vain; ye are yet in your sins. Then they also which are fallen asleep in Christ are perished.</w:t>
      </w:r>
      <w:r w:rsidRPr="004B2903">
        <w:rPr>
          <w:rFonts w:ascii="Gotham Book" w:hAnsi="Gotham Book" w:cs="Times New Roman"/>
          <w:i/>
          <w:iCs/>
          <w:vertAlign w:val="superscript"/>
        </w:rPr>
        <w:t> </w:t>
      </w:r>
      <w:r w:rsidRPr="004B2903">
        <w:rPr>
          <w:rFonts w:ascii="Gotham Book" w:hAnsi="Gotham Book" w:cs="Times New Roman"/>
          <w:i/>
          <w:iCs/>
        </w:rPr>
        <w:t>If in this life only we have hope in Christ, we are of all men most miserable.</w:t>
      </w:r>
      <w:r w:rsidRPr="004B2903">
        <w:rPr>
          <w:rFonts w:ascii="Gotham Book" w:hAnsi="Gotham Book" w:cs="Times New Roman"/>
          <w:i/>
          <w:iCs/>
          <w:vertAlign w:val="superscript"/>
        </w:rPr>
        <w:t> </w:t>
      </w:r>
      <w:r w:rsidRPr="004B2903">
        <w:rPr>
          <w:rFonts w:ascii="Gotham Book" w:hAnsi="Gotham Book" w:cs="Times New Roman"/>
          <w:i/>
          <w:iCs/>
        </w:rPr>
        <w:t>But now is Christ risen from the dead, and become the firstfruits of them that slept.</w:t>
      </w:r>
      <w:r w:rsidRPr="004B2903">
        <w:rPr>
          <w:rFonts w:ascii="Gotham Book" w:hAnsi="Gotham Book" w:cs="Times New Roman"/>
          <w:i/>
          <w:iCs/>
          <w:vertAlign w:val="superscript"/>
        </w:rPr>
        <w:t> </w:t>
      </w:r>
      <w:r w:rsidRPr="004B2903">
        <w:rPr>
          <w:rFonts w:ascii="Gotham Book" w:hAnsi="Gotham Book" w:cs="Times New Roman"/>
          <w:i/>
          <w:iCs/>
        </w:rPr>
        <w:t>For since by man came death, by man came also the resurrection of the dead.</w:t>
      </w:r>
      <w:r w:rsidRPr="004B2903">
        <w:rPr>
          <w:rFonts w:ascii="Gotham Book" w:hAnsi="Gotham Book" w:cs="Times New Roman"/>
          <w:i/>
          <w:iCs/>
          <w:vertAlign w:val="superscript"/>
        </w:rPr>
        <w:t> </w:t>
      </w:r>
      <w:r w:rsidRPr="004B2903">
        <w:rPr>
          <w:rFonts w:ascii="Gotham Book" w:hAnsi="Gotham Book" w:cs="Times New Roman"/>
          <w:i/>
          <w:iCs/>
        </w:rPr>
        <w:t>For as in Adam all die, even so in Christ shall all be made alive.</w:t>
      </w:r>
      <w:r w:rsidRPr="004B2903">
        <w:rPr>
          <w:rFonts w:ascii="Gotham Book" w:hAnsi="Gotham Book" w:cs="Times New Roman"/>
          <w:i/>
          <w:iCs/>
          <w:vertAlign w:val="superscript"/>
        </w:rPr>
        <w:t> </w:t>
      </w:r>
      <w:r w:rsidRPr="004B2903">
        <w:rPr>
          <w:rFonts w:ascii="Gotham Book" w:hAnsi="Gotham Book" w:cs="Times New Roman"/>
          <w:i/>
          <w:iCs/>
        </w:rPr>
        <w:t xml:space="preserve">But every man in his own order: Christ the firstfruits; afterward they that are Christ’s at his coming. Then cometh the end, when he shall have delivered up the kingdom to God, even the Father; when he shall have put down all rule and all authority and power. For he must reign, till he hath put all enemies under his feet. The last enemy that shall be </w:t>
      </w:r>
      <w:proofErr w:type="spellStart"/>
      <w:r w:rsidRPr="004B2903">
        <w:rPr>
          <w:rFonts w:ascii="Gotham Book" w:hAnsi="Gotham Book" w:cs="Times New Roman"/>
          <w:i/>
          <w:iCs/>
          <w:vertAlign w:val="superscript"/>
        </w:rPr>
        <w:t>t</w:t>
      </w:r>
      <w:r w:rsidRPr="004B2903">
        <w:rPr>
          <w:rFonts w:ascii="Gotham Book" w:hAnsi="Gotham Book" w:cs="Times New Roman"/>
          <w:i/>
          <w:iCs/>
        </w:rPr>
        <w:t>destroyed</w:t>
      </w:r>
      <w:proofErr w:type="spellEnd"/>
      <w:r w:rsidRPr="004B2903">
        <w:rPr>
          <w:rFonts w:ascii="Gotham Book" w:hAnsi="Gotham Book" w:cs="Times New Roman"/>
          <w:i/>
          <w:iCs/>
        </w:rPr>
        <w:t xml:space="preserve"> is death.</w:t>
      </w:r>
      <w:r w:rsidRPr="004B2903">
        <w:rPr>
          <w:rFonts w:ascii="Gotham Book" w:hAnsi="Gotham Book" w:cs="Times New Roman"/>
          <w:i/>
          <w:iCs/>
        </w:rPr>
        <w:t xml:space="preserve"> </w:t>
      </w:r>
      <w:r w:rsidRPr="004B2903">
        <w:rPr>
          <w:rFonts w:ascii="Gotham Book" w:hAnsi="Gotham Book" w:cs="Times New Roman"/>
          <w:i/>
          <w:iCs/>
        </w:rPr>
        <w:t>For he hath put all things under his feet. But when he saith, all things are put under him, it is manifest that he is excepted, which did put all things under him. And when all things shall be subdued unto him, then shall the Son also himself be subject unto him that put all things under him, that God may be all in all.</w:t>
      </w:r>
      <w:r w:rsidRPr="004B2903">
        <w:rPr>
          <w:rFonts w:ascii="Gotham Book" w:hAnsi="Gotham Book" w:cs="Times New Roman"/>
          <w:i/>
          <w:iCs/>
          <w:vertAlign w:val="superscript"/>
        </w:rPr>
        <w:t> </w:t>
      </w:r>
      <w:r w:rsidRPr="004B2903">
        <w:rPr>
          <w:rFonts w:ascii="Gotham Book" w:hAnsi="Gotham Book" w:cs="Times New Roman"/>
          <w:i/>
          <w:iCs/>
        </w:rPr>
        <w:t>Else what shall they do which are baptized for the dead, if the dead rise not at all? why are they then baptized for the dead?</w:t>
      </w:r>
      <w:r w:rsidRPr="004B2903">
        <w:rPr>
          <w:rFonts w:ascii="Gotham Book" w:hAnsi="Gotham Book" w:cs="Times New Roman"/>
          <w:i/>
          <w:iCs/>
          <w:vertAlign w:val="superscript"/>
        </w:rPr>
        <w:t> </w:t>
      </w:r>
      <w:r w:rsidRPr="004B2903">
        <w:rPr>
          <w:rFonts w:ascii="Gotham Book" w:hAnsi="Gotham Book" w:cs="Times New Roman"/>
          <w:i/>
          <w:iCs/>
        </w:rPr>
        <w:t>And why stand we in jeopardy every hour?</w:t>
      </w:r>
      <w:r w:rsidRPr="004B2903">
        <w:rPr>
          <w:rFonts w:ascii="Gotham Book" w:hAnsi="Gotham Book" w:cs="Times New Roman"/>
          <w:i/>
          <w:iCs/>
          <w:vertAlign w:val="superscript"/>
        </w:rPr>
        <w:t> </w:t>
      </w:r>
      <w:r w:rsidRPr="004B2903">
        <w:rPr>
          <w:rFonts w:ascii="Gotham Book" w:hAnsi="Gotham Book" w:cs="Times New Roman"/>
          <w:i/>
          <w:iCs/>
        </w:rPr>
        <w:t>I protest by your rejoicing which I have in Christ Jesus our Lord, I die daily.</w:t>
      </w:r>
      <w:r w:rsidRPr="004B2903">
        <w:rPr>
          <w:rFonts w:ascii="Gotham Book" w:hAnsi="Gotham Book" w:cs="Times New Roman"/>
          <w:i/>
          <w:iCs/>
          <w:vertAlign w:val="superscript"/>
        </w:rPr>
        <w:t> </w:t>
      </w:r>
      <w:r w:rsidRPr="004B2903">
        <w:rPr>
          <w:rFonts w:ascii="Gotham Book" w:hAnsi="Gotham Book" w:cs="Times New Roman"/>
          <w:i/>
          <w:iCs/>
        </w:rPr>
        <w:t xml:space="preserve">If after the manner of men I have fought with beasts at Ephesus, what </w:t>
      </w:r>
      <w:proofErr w:type="spellStart"/>
      <w:r w:rsidRPr="004B2903">
        <w:rPr>
          <w:rFonts w:ascii="Gotham Book" w:hAnsi="Gotham Book" w:cs="Times New Roman"/>
          <w:i/>
          <w:iCs/>
        </w:rPr>
        <w:t>advantageth</w:t>
      </w:r>
      <w:proofErr w:type="spellEnd"/>
      <w:r w:rsidRPr="004B2903">
        <w:rPr>
          <w:rFonts w:ascii="Gotham Book" w:hAnsi="Gotham Book" w:cs="Times New Roman"/>
          <w:i/>
          <w:iCs/>
        </w:rPr>
        <w:t xml:space="preserve"> it me, if the dead rise not? let us eat and drink; for tomorrow we die.</w:t>
      </w:r>
      <w:r w:rsidRPr="004B2903">
        <w:rPr>
          <w:rFonts w:ascii="Gotham Book" w:hAnsi="Gotham Book" w:cs="Times New Roman"/>
          <w:i/>
          <w:iCs/>
          <w:vertAlign w:val="superscript"/>
        </w:rPr>
        <w:t> </w:t>
      </w:r>
      <w:r w:rsidRPr="004B2903">
        <w:rPr>
          <w:rFonts w:ascii="Gotham Book" w:hAnsi="Gotham Book" w:cs="Times New Roman"/>
          <w:i/>
          <w:iCs/>
        </w:rPr>
        <w:t>Be not deceived: evil communications corrupt good manners.</w:t>
      </w:r>
      <w:r w:rsidRPr="004B2903">
        <w:rPr>
          <w:rFonts w:ascii="Gotham Book" w:hAnsi="Gotham Book" w:cs="Times New Roman"/>
          <w:i/>
          <w:iCs/>
          <w:vertAlign w:val="superscript"/>
        </w:rPr>
        <w:t> </w:t>
      </w:r>
      <w:r w:rsidRPr="004B2903">
        <w:rPr>
          <w:rFonts w:ascii="Gotham Book" w:hAnsi="Gotham Book" w:cs="Times New Roman"/>
          <w:i/>
          <w:iCs/>
        </w:rPr>
        <w:t>Awake to righteousness, and sin not; for some have not the knowledge of God: I speak this to your shame.</w:t>
      </w:r>
      <w:r w:rsidRPr="004B2903">
        <w:rPr>
          <w:rFonts w:ascii="Gotham Book" w:hAnsi="Gotham Book" w:cs="Times New Roman"/>
          <w:i/>
          <w:iCs/>
          <w:vertAlign w:val="superscript"/>
        </w:rPr>
        <w:footnoteReference w:id="1"/>
      </w:r>
    </w:p>
    <w:p w14:paraId="0DFF5FCC" w14:textId="190ABDF3" w:rsidR="004B2903" w:rsidRDefault="004B2903">
      <w:pPr>
        <w:rPr>
          <w:rFonts w:ascii="Times New Roman" w:hAnsi="Times New Roman" w:cs="Times New Roman"/>
          <w:sz w:val="24"/>
          <w:szCs w:val="24"/>
        </w:rPr>
      </w:pPr>
    </w:p>
    <w:p w14:paraId="4C25C687" w14:textId="77777777" w:rsidR="004B2903" w:rsidRDefault="004B2903"/>
    <w:p w14:paraId="16EEBFB1" w14:textId="603CB68D" w:rsidR="009243BC" w:rsidRDefault="009243BC"/>
    <w:p w14:paraId="1434237B" w14:textId="2F41DA82" w:rsidR="009243BC" w:rsidRDefault="009243BC"/>
    <w:p w14:paraId="0C68893E" w14:textId="2165C519" w:rsidR="009243BC" w:rsidRDefault="009243BC"/>
    <w:p w14:paraId="5847250D" w14:textId="3C653CD0" w:rsidR="009243BC" w:rsidRDefault="009243BC"/>
    <w:p w14:paraId="12DAD048" w14:textId="6F751007" w:rsidR="009243BC" w:rsidRDefault="009243BC"/>
    <w:p w14:paraId="78F4CD62" w14:textId="627817B8" w:rsidR="009243BC" w:rsidRDefault="009243BC"/>
    <w:p w14:paraId="3432D612" w14:textId="1D4B3D6B" w:rsidR="009243BC" w:rsidRDefault="009243BC"/>
    <w:p w14:paraId="6A7FF348" w14:textId="49A500F3" w:rsidR="009243BC" w:rsidRDefault="009243BC"/>
    <w:p w14:paraId="5A22446A" w14:textId="6FA7840D" w:rsidR="009243BC" w:rsidRDefault="009243BC"/>
    <w:p w14:paraId="0881D5FF" w14:textId="77FB4112" w:rsidR="009243BC" w:rsidRDefault="009243BC"/>
    <w:p w14:paraId="7CFC3A89" w14:textId="735E824B" w:rsidR="009243BC" w:rsidRDefault="009243BC"/>
    <w:p w14:paraId="0BB96013" w14:textId="61A770DF" w:rsidR="009243BC" w:rsidRDefault="009243BC"/>
    <w:p w14:paraId="6FA20F26" w14:textId="372C137A" w:rsidR="009243BC" w:rsidRDefault="009243BC"/>
    <w:p w14:paraId="30F3EDBD" w14:textId="18F42AE7" w:rsidR="009243BC" w:rsidRDefault="009243BC"/>
    <w:p w14:paraId="6A1E9F15" w14:textId="33C9C731" w:rsidR="009243BC" w:rsidRDefault="009243BC"/>
    <w:p w14:paraId="5EEB5F1E" w14:textId="06ACE435" w:rsidR="009243BC" w:rsidRDefault="009243BC"/>
    <w:p w14:paraId="31BB84B8" w14:textId="01DF5AEB" w:rsidR="009243BC" w:rsidRDefault="009243BC"/>
    <w:p w14:paraId="70AF9534" w14:textId="1AFBCFB3" w:rsidR="009243BC" w:rsidRDefault="009243BC"/>
    <w:p w14:paraId="495BCE7C" w14:textId="52B57E18" w:rsidR="009243BC" w:rsidRDefault="009243BC"/>
    <w:p w14:paraId="17B33DF5" w14:textId="525C8E4F" w:rsidR="009243BC" w:rsidRDefault="009243BC"/>
    <w:p w14:paraId="43CC5047" w14:textId="10309CFF" w:rsidR="009243BC" w:rsidRDefault="009243BC"/>
    <w:p w14:paraId="3AFFEE26" w14:textId="075FFD27" w:rsidR="009243BC" w:rsidRDefault="009243BC"/>
    <w:p w14:paraId="22D349DF" w14:textId="77777777" w:rsidR="009243BC" w:rsidRDefault="009243BC" w:rsidP="009243BC">
      <w:pPr>
        <w:pStyle w:val="NormalWeb"/>
        <w:shd w:val="clear" w:color="auto" w:fill="FFFFFF" w:themeFill="background1"/>
        <w:spacing w:before="0" w:beforeAutospacing="0" w:after="150" w:afterAutospacing="0"/>
        <w:jc w:val="both"/>
        <w:rPr>
          <w:rFonts w:ascii="Gotham Book" w:hAnsi="Gotham Book" w:cs="Arial"/>
          <w:i/>
          <w:iCs/>
          <w:color w:val="555555"/>
          <w:sz w:val="18"/>
          <w:szCs w:val="18"/>
        </w:rPr>
      </w:pPr>
    </w:p>
    <w:p w14:paraId="23C3CE8B" w14:textId="26F9A82D" w:rsidR="009243BC" w:rsidRPr="009243BC" w:rsidRDefault="009243BC" w:rsidP="009243BC">
      <w:pPr>
        <w:pStyle w:val="NormalWeb"/>
        <w:shd w:val="clear" w:color="auto" w:fill="FFFFFF" w:themeFill="background1"/>
        <w:spacing w:before="0" w:beforeAutospacing="0" w:after="150" w:afterAutospacing="0"/>
        <w:jc w:val="center"/>
        <w:rPr>
          <w:rFonts w:ascii="Gotham Book" w:hAnsi="Gotham Book" w:cs="Arial"/>
          <w:i/>
          <w:iCs/>
          <w:color w:val="555555"/>
          <w:sz w:val="18"/>
          <w:szCs w:val="18"/>
          <w:u w:val="single"/>
        </w:rPr>
      </w:pPr>
      <w:r w:rsidRPr="009243BC">
        <w:rPr>
          <w:rFonts w:ascii="Gotham Book" w:hAnsi="Gotham Book" w:cs="Arial"/>
          <w:i/>
          <w:iCs/>
          <w:color w:val="555555"/>
          <w:sz w:val="18"/>
          <w:szCs w:val="18"/>
          <w:u w:val="single"/>
        </w:rPr>
        <w:t>About the Author</w:t>
      </w:r>
    </w:p>
    <w:p w14:paraId="6A662952" w14:textId="1EC5C283" w:rsidR="009243BC" w:rsidRPr="009243BC" w:rsidRDefault="009243BC" w:rsidP="009243BC">
      <w:pPr>
        <w:pStyle w:val="NormalWeb"/>
        <w:shd w:val="clear" w:color="auto" w:fill="FFFFFF" w:themeFill="background1"/>
        <w:spacing w:before="0" w:beforeAutospacing="0" w:after="150" w:afterAutospacing="0"/>
        <w:jc w:val="both"/>
        <w:rPr>
          <w:rFonts w:ascii="Gotham Book" w:hAnsi="Gotham Book" w:cs="Arial"/>
          <w:i/>
          <w:iCs/>
          <w:color w:val="555555"/>
          <w:sz w:val="18"/>
          <w:szCs w:val="18"/>
        </w:rPr>
      </w:pPr>
      <w:r w:rsidRPr="009243BC">
        <w:rPr>
          <w:rFonts w:ascii="Gotham Book" w:hAnsi="Gotham Book" w:cs="Arial"/>
          <w:i/>
          <w:iCs/>
          <w:color w:val="555555"/>
          <w:sz w:val="18"/>
          <w:szCs w:val="18"/>
        </w:rPr>
        <w:t xml:space="preserve">Kathy L. McFarland is a Becker Bible Studies teacher and author of Guided Bible Studies for Hungry Christians. She has received her Bachelor of Science degree in Religious Studies from Liberty University and the Master of Divinity (Professional Ministries Track) degree from Liberty Baptist Theological Seminary &amp; Graduate School.  She is Founder and President of Becker Bible Ministries, Inc., the curriculum developer for Becker Professional Theology Academy, and a teaching faculty member. She also performs duties as </w:t>
      </w:r>
      <w:r w:rsidRPr="009243BC">
        <w:rPr>
          <w:rFonts w:ascii="Gotham Book" w:hAnsi="Gotham Book" w:cs="Arial"/>
          <w:i/>
          <w:iCs/>
          <w:color w:val="555555"/>
          <w:sz w:val="18"/>
          <w:szCs w:val="18"/>
        </w:rPr>
        <w:t>Ordination evaluator</w:t>
      </w:r>
      <w:r w:rsidRPr="009243BC">
        <w:rPr>
          <w:rFonts w:ascii="Gotham Book" w:hAnsi="Gotham Book" w:cs="Arial"/>
          <w:i/>
          <w:iCs/>
          <w:color w:val="555555"/>
          <w:sz w:val="18"/>
          <w:szCs w:val="18"/>
        </w:rPr>
        <w:t>, and is an endorser for Chaplains at Becker Bible Ministries, Inc.</w:t>
      </w:r>
    </w:p>
    <w:p w14:paraId="087F7060" w14:textId="15F05314" w:rsidR="009243BC" w:rsidRDefault="009243BC" w:rsidP="00AE59A7">
      <w:pPr>
        <w:pStyle w:val="NormalWeb"/>
        <w:shd w:val="clear" w:color="auto" w:fill="FFFFFF" w:themeFill="background1"/>
        <w:spacing w:before="0" w:beforeAutospacing="0" w:after="150" w:afterAutospacing="0"/>
        <w:jc w:val="both"/>
      </w:pPr>
      <w:r w:rsidRPr="009243BC">
        <w:rPr>
          <w:rFonts w:ascii="Gotham Book" w:hAnsi="Gotham Book" w:cs="Arial"/>
          <w:i/>
          <w:iCs/>
          <w:color w:val="555555"/>
          <w:sz w:val="18"/>
          <w:szCs w:val="18"/>
        </w:rPr>
        <w:t>Kathy's favorite studies to teach include the connections between Old Testament exegesis, Christian apologetics, and Bible typology and mysteries.</w:t>
      </w:r>
    </w:p>
    <w:sectPr w:rsidR="009243BC" w:rsidSect="009243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678E" w14:textId="77777777" w:rsidR="009E4A20" w:rsidRDefault="009E4A20" w:rsidP="009243BC">
      <w:pPr>
        <w:spacing w:after="0" w:line="240" w:lineRule="auto"/>
      </w:pPr>
      <w:r>
        <w:separator/>
      </w:r>
    </w:p>
  </w:endnote>
  <w:endnote w:type="continuationSeparator" w:id="0">
    <w:p w14:paraId="34CE10B8" w14:textId="77777777" w:rsidR="009E4A20" w:rsidRDefault="009E4A20" w:rsidP="0092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2FC2" w14:textId="77777777" w:rsidR="00CA21A9" w:rsidRDefault="00CA2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240332"/>
      <w:docPartObj>
        <w:docPartGallery w:val="Page Numbers (Bottom of Page)"/>
        <w:docPartUnique/>
      </w:docPartObj>
    </w:sdtPr>
    <w:sdtContent>
      <w:sdt>
        <w:sdtPr>
          <w:id w:val="-1705238520"/>
          <w:docPartObj>
            <w:docPartGallery w:val="Page Numbers (Top of Page)"/>
            <w:docPartUnique/>
          </w:docPartObj>
        </w:sdtPr>
        <w:sdtContent>
          <w:p w14:paraId="6E441E07" w14:textId="424636CF" w:rsidR="009243BC" w:rsidRDefault="009243BC" w:rsidP="009243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9A2F3" w14:textId="77777777" w:rsidR="009243BC" w:rsidRDefault="009243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B66F" w14:textId="77777777" w:rsidR="00CA21A9" w:rsidRDefault="00CA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94DD" w14:textId="77777777" w:rsidR="009E4A20" w:rsidRDefault="009E4A20" w:rsidP="009243BC">
      <w:pPr>
        <w:spacing w:after="0" w:line="240" w:lineRule="auto"/>
      </w:pPr>
      <w:r>
        <w:separator/>
      </w:r>
    </w:p>
  </w:footnote>
  <w:footnote w:type="continuationSeparator" w:id="0">
    <w:p w14:paraId="66C7F2CB" w14:textId="77777777" w:rsidR="009E4A20" w:rsidRDefault="009E4A20" w:rsidP="009243BC">
      <w:pPr>
        <w:spacing w:after="0" w:line="240" w:lineRule="auto"/>
      </w:pPr>
      <w:r>
        <w:continuationSeparator/>
      </w:r>
    </w:p>
  </w:footnote>
  <w:footnote w:id="1">
    <w:p w14:paraId="09724B35" w14:textId="77777777" w:rsidR="004B2903" w:rsidRDefault="004B2903" w:rsidP="004B2903">
      <w:r>
        <w:rPr>
          <w:vertAlign w:val="superscript"/>
        </w:rPr>
        <w:footnoteRef/>
      </w:r>
      <w:r>
        <w:t xml:space="preserve"> </w:t>
      </w:r>
      <w:hyperlink r:id="rId1" w:history="1">
        <w:r>
          <w:rPr>
            <w:i/>
            <w:color w:val="0000FF"/>
            <w:u w:val="single"/>
          </w:rPr>
          <w:t>The Holy Bible: King James Version</w:t>
        </w:r>
      </w:hyperlink>
      <w:r>
        <w:t>, Electronic Edition of the 1900 Authorized Version. (Bellingham, WA: Logos Research Systems, Inc., 2009), 1 Co 15:12–34.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CDC0" w14:textId="77777777" w:rsidR="00CA21A9" w:rsidRDefault="00CA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B6F7" w14:textId="5119EC12" w:rsidR="009243BC" w:rsidRDefault="00CA21A9" w:rsidP="009243BC">
    <w:pPr>
      <w:pStyle w:val="Header"/>
      <w:jc w:val="right"/>
    </w:pPr>
    <w:hyperlink r:id="rId1" w:history="1">
      <w:r w:rsidRPr="00F30B51">
        <w:rPr>
          <w:rStyle w:val="Hyperlink"/>
        </w:rPr>
        <w:t>https://biblestudydata.com/moodle/</w:t>
      </w:r>
    </w:hyperlink>
    <w:r>
      <w:t xml:space="preserve"> </w:t>
    </w:r>
    <w:bookmarkStart w:id="0" w:name="_GoBack"/>
    <w:bookmarkEnd w:id="0"/>
    <w:r w:rsidR="009243BC">
      <w:t>6/4/2019 9:10 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8886" w14:textId="77777777" w:rsidR="00CA21A9" w:rsidRDefault="00CA2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71"/>
    <w:rsid w:val="004B2903"/>
    <w:rsid w:val="008A1971"/>
    <w:rsid w:val="008C04B7"/>
    <w:rsid w:val="009243BC"/>
    <w:rsid w:val="009852F9"/>
    <w:rsid w:val="009E4A20"/>
    <w:rsid w:val="00A91FA0"/>
    <w:rsid w:val="00AE59A7"/>
    <w:rsid w:val="00B16223"/>
    <w:rsid w:val="00C00E18"/>
    <w:rsid w:val="00CA21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2D75"/>
  <w15:chartTrackingRefBased/>
  <w15:docId w15:val="{40F2ECC4-D939-4AB2-BB5F-5C7C1DF7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3BC"/>
  </w:style>
  <w:style w:type="paragraph" w:styleId="Footer">
    <w:name w:val="footer"/>
    <w:basedOn w:val="Normal"/>
    <w:link w:val="FooterChar"/>
    <w:uiPriority w:val="99"/>
    <w:unhideWhenUsed/>
    <w:rsid w:val="00924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3BC"/>
  </w:style>
  <w:style w:type="paragraph" w:styleId="NormalWeb">
    <w:name w:val="Normal (Web)"/>
    <w:basedOn w:val="Normal"/>
    <w:uiPriority w:val="99"/>
    <w:unhideWhenUsed/>
    <w:rsid w:val="00924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21A9"/>
    <w:rPr>
      <w:color w:val="0563C1" w:themeColor="hyperlink"/>
      <w:u w:val="single"/>
    </w:rPr>
  </w:style>
  <w:style w:type="character" w:styleId="UnresolvedMention">
    <w:name w:val="Unresolved Mention"/>
    <w:basedOn w:val="DefaultParagraphFont"/>
    <w:uiPriority w:val="99"/>
    <w:semiHidden/>
    <w:unhideWhenUsed/>
    <w:rsid w:val="00CA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1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kjv1900?ref=BibleKJV.1Co15.12&amp;off=0&amp;ctx=and+so+ye+believed.%0a~12%C2%A0Now+if+Christ+b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biblestudydata.com/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 McFarland</dc:creator>
  <cp:keywords/>
  <dc:description/>
  <cp:lastModifiedBy>Kathy L. McFarland</cp:lastModifiedBy>
  <cp:revision>6</cp:revision>
  <dcterms:created xsi:type="dcterms:W3CDTF">2019-06-04T16:20:00Z</dcterms:created>
  <dcterms:modified xsi:type="dcterms:W3CDTF">2019-06-04T16:36:00Z</dcterms:modified>
</cp:coreProperties>
</file>